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5A" w:rsidRDefault="00113C5A" w:rsidP="00113C5A">
      <w:pPr>
        <w:numPr>
          <w:ilvl w:val="0"/>
          <w:numId w:val="1"/>
        </w:numPr>
        <w:spacing w:after="120" w:line="240" w:lineRule="auto"/>
        <w:jc w:val="center"/>
        <w:rPr>
          <w:rFonts w:ascii="Tahoma" w:eastAsia="Times New Roman" w:hAnsi="Tahoma" w:cs="Tahoma"/>
          <w:b/>
          <w:sz w:val="18"/>
          <w:szCs w:val="18"/>
          <w:lang w:eastAsia="es-ES"/>
        </w:rPr>
      </w:pPr>
      <w:r>
        <w:rPr>
          <w:rFonts w:ascii="Tahoma" w:eastAsia="Times New Roman" w:hAnsi="Tahoma" w:cs="Tahoma"/>
          <w:b/>
          <w:sz w:val="18"/>
          <w:szCs w:val="18"/>
          <w:lang w:eastAsia="es-ES"/>
        </w:rPr>
        <w:t>NOTAS DE DESLGOSE</w:t>
      </w:r>
    </w:p>
    <w:p w:rsidR="00113C5A" w:rsidRDefault="00113C5A" w:rsidP="00113C5A">
      <w:pPr>
        <w:spacing w:after="120" w:line="240" w:lineRule="auto"/>
        <w:ind w:left="1080"/>
        <w:jc w:val="both"/>
        <w:rPr>
          <w:rFonts w:ascii="Tahoma" w:eastAsia="Times New Roman" w:hAnsi="Tahoma" w:cs="Tahoma"/>
          <w:sz w:val="18"/>
          <w:szCs w:val="18"/>
          <w:lang w:eastAsia="es-ES"/>
        </w:rPr>
      </w:pPr>
    </w:p>
    <w:p w:rsidR="00113C5A" w:rsidRDefault="00113C5A" w:rsidP="00113C5A">
      <w:pPr>
        <w:numPr>
          <w:ilvl w:val="0"/>
          <w:numId w:val="2"/>
        </w:numPr>
        <w:spacing w:after="120" w:line="240" w:lineRule="auto"/>
        <w:jc w:val="both"/>
        <w:rPr>
          <w:rFonts w:ascii="Tahoma" w:eastAsia="Times New Roman" w:hAnsi="Tahoma" w:cs="Tahoma"/>
          <w:sz w:val="18"/>
          <w:szCs w:val="18"/>
          <w:lang w:eastAsia="es-ES"/>
        </w:rPr>
      </w:pPr>
      <w:r>
        <w:rPr>
          <w:rFonts w:ascii="Tahoma" w:eastAsia="Times New Roman" w:hAnsi="Tahoma" w:cs="Tahoma"/>
          <w:b/>
          <w:sz w:val="18"/>
          <w:szCs w:val="18"/>
          <w:lang w:eastAsia="es-ES"/>
        </w:rPr>
        <w:t>NOTAS AL ESTADO DE SITUACION FINANCIERA</w:t>
      </w:r>
    </w:p>
    <w:p w:rsidR="00113C5A" w:rsidRDefault="00113C5A" w:rsidP="00113C5A">
      <w:pPr>
        <w:spacing w:after="120" w:line="240" w:lineRule="auto"/>
        <w:jc w:val="both"/>
        <w:rPr>
          <w:rFonts w:ascii="Tahoma" w:eastAsia="Times New Roman" w:hAnsi="Tahoma" w:cs="Tahoma"/>
          <w:sz w:val="18"/>
          <w:szCs w:val="18"/>
          <w:lang w:eastAsia="es-ES"/>
        </w:rPr>
      </w:pPr>
    </w:p>
    <w:p w:rsidR="00113C5A" w:rsidRDefault="00113C5A" w:rsidP="00113C5A">
      <w:pPr>
        <w:spacing w:after="0" w:line="240"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ACTIVO</w:t>
      </w:r>
    </w:p>
    <w:p w:rsidR="00113C5A" w:rsidRDefault="00113C5A" w:rsidP="00113C5A">
      <w:pPr>
        <w:spacing w:after="0" w:line="240" w:lineRule="auto"/>
        <w:jc w:val="both"/>
        <w:rPr>
          <w:rFonts w:ascii="Tahoma" w:eastAsia="Times New Roman" w:hAnsi="Tahoma" w:cs="Tahoma"/>
          <w:b/>
          <w:sz w:val="18"/>
          <w:szCs w:val="18"/>
          <w:lang w:val="es-ES" w:eastAsia="es-ES"/>
        </w:rPr>
      </w:pPr>
    </w:p>
    <w:p w:rsidR="00113C5A" w:rsidRDefault="00113C5A" w:rsidP="00113C5A">
      <w:pPr>
        <w:spacing w:after="0" w:line="240"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Efectivo y Equivalentes. </w:t>
      </w:r>
    </w:p>
    <w:p w:rsidR="00113C5A" w:rsidRDefault="00113C5A" w:rsidP="00113C5A">
      <w:pPr>
        <w:spacing w:after="0" w:line="240" w:lineRule="auto"/>
        <w:jc w:val="both"/>
        <w:rPr>
          <w:rFonts w:ascii="Tahoma" w:eastAsia="Times New Roman" w:hAnsi="Tahoma" w:cs="Tahoma"/>
          <w:b/>
          <w:i/>
          <w:sz w:val="18"/>
          <w:szCs w:val="18"/>
          <w:lang w:val="es-ES" w:eastAsia="es-ES"/>
        </w:rPr>
      </w:pPr>
    </w:p>
    <w:p w:rsidR="00113C5A" w:rsidRDefault="00113C5A" w:rsidP="00113C5A">
      <w:pPr>
        <w:keepNext/>
        <w:keepLines/>
        <w:widowControl w:val="0"/>
        <w:spacing w:after="0" w:line="276" w:lineRule="auto"/>
        <w:jc w:val="both"/>
        <w:outlineLvl w:val="1"/>
        <w:rPr>
          <w:rFonts w:ascii="Tahoma" w:eastAsia="Times New Roman" w:hAnsi="Tahoma" w:cs="Tahoma"/>
          <w:sz w:val="18"/>
          <w:szCs w:val="18"/>
        </w:rPr>
      </w:pPr>
      <w:r>
        <w:rPr>
          <w:rFonts w:ascii="Tahoma" w:eastAsia="Times New Roman" w:hAnsi="Tahoma" w:cs="Tahoma"/>
          <w:bCs/>
          <w:sz w:val="18"/>
          <w:szCs w:val="18"/>
        </w:rPr>
        <w:t xml:space="preserve">Integrado por la cuenta de Bancos/Tesorería, </w:t>
      </w:r>
      <w:proofErr w:type="gramStart"/>
      <w:r>
        <w:rPr>
          <w:rFonts w:ascii="Tahoma" w:eastAsia="Times New Roman" w:hAnsi="Tahoma" w:cs="Tahoma"/>
          <w:bCs/>
          <w:sz w:val="18"/>
          <w:szCs w:val="18"/>
        </w:rPr>
        <w:t>el  cual</w:t>
      </w:r>
      <w:proofErr w:type="gramEnd"/>
      <w:r>
        <w:rPr>
          <w:rFonts w:ascii="Tahoma" w:eastAsia="Times New Roman" w:hAnsi="Tahoma" w:cs="Tahoma"/>
          <w:bCs/>
          <w:sz w:val="18"/>
          <w:szCs w:val="18"/>
        </w:rPr>
        <w:t xml:space="preserve">  al  cierre  del  mes de  Marzo 2022  presenta   un   saldo  de    $ 74,794,044.63 (Setenta y  cuatro millones setecientos noventa y cuatro mil cuarenta y cuatro pesos 63/100 M.N.)</w:t>
      </w:r>
    </w:p>
    <w:p w:rsidR="00113C5A" w:rsidRDefault="00113C5A" w:rsidP="00113C5A">
      <w:pPr>
        <w:spacing w:after="0" w:line="276" w:lineRule="auto"/>
        <w:jc w:val="both"/>
        <w:rPr>
          <w:rFonts w:ascii="Tahoma" w:eastAsia="Times New Roman" w:hAnsi="Tahoma" w:cs="Tahoma"/>
          <w:b/>
          <w:sz w:val="18"/>
          <w:szCs w:val="18"/>
          <w:lang w:eastAsia="es-ES"/>
        </w:rPr>
      </w:pPr>
    </w:p>
    <w:tbl>
      <w:tblPr>
        <w:tblW w:w="789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728"/>
      </w:tblGrid>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2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5"/>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Propios / Gastos Corrientes</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41´776,561.67</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FORTAMUN</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7,356,653.53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2013</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115.68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2014</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209.82</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2017</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25,140.91</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2018</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6,565.13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Crédito FAIS 2016</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340.98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2021</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255,633.07</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2022</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21,837,752.53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57,087.64</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2016</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10,150.01</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2014</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24,635.12</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32,131.62</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Rescate de Espacios Públicos 2015</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10,374.54</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FORTALECE 2016</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93,102.29</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Desarrollo Regional 2016</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30,747.49</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Fondo Metropolitano 2016</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134,294.23</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Infraestructura Indígena 2017</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26,474.12</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PROYECTO DESARROLLO REGIONAL 2018</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8,545.79</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sz w:val="18"/>
                <w:szCs w:val="18"/>
                <w:lang w:val="es-ES" w:eastAsia="es-ES"/>
              </w:rPr>
            </w:pP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2,633,207.81</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Zona Federal</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230,783.48</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com</w:t>
            </w:r>
            <w:proofErr w:type="spellEnd"/>
            <w:r>
              <w:rPr>
                <w:rFonts w:ascii="Tahoma" w:eastAsia="Times New Roman" w:hAnsi="Tahoma" w:cs="Tahoma"/>
                <w:sz w:val="18"/>
                <w:szCs w:val="18"/>
                <w:lang w:val="es-ES" w:eastAsia="es-ES"/>
              </w:rPr>
              <w:t xml:space="preserve"> de Feria </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244,622.80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3x1 Migrantes municipal</w:t>
            </w: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-1,085.63</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Derechos a Recibir Efectivo o Equivalentes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En este rubro se reflejan los Deudores y Cuentas por Cobrar del Municipio, con un saldo al mes </w:t>
      </w:r>
      <w:proofErr w:type="gramStart"/>
      <w:r>
        <w:rPr>
          <w:rFonts w:ascii="Tahoma" w:eastAsia="Times New Roman" w:hAnsi="Tahoma" w:cs="Tahoma"/>
          <w:sz w:val="18"/>
          <w:szCs w:val="18"/>
          <w:lang w:val="es-ES" w:eastAsia="es-ES"/>
        </w:rPr>
        <w:t>de  marzo</w:t>
      </w:r>
      <w:proofErr w:type="gramEnd"/>
      <w:r>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 xml:space="preserve"> de 2022</w:t>
      </w:r>
      <w:r>
        <w:rPr>
          <w:rFonts w:ascii="Tahoma" w:eastAsia="Times New Roman" w:hAnsi="Tahoma" w:cs="Tahoma"/>
          <w:sz w:val="18"/>
          <w:szCs w:val="18"/>
          <w:lang w:val="es-ES" w:eastAsia="es-ES"/>
        </w:rPr>
        <w:t xml:space="preserve"> por la cantidad de $36,304.141.97 (Treinta y seis millones  trescientos cuatro mil ciento cuarenta y un pesos 97/100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1558"/>
        <w:gridCol w:w="1539"/>
      </w:tblGrid>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Cuentas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1´005,011.88</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lastRenderedPageBreak/>
              <w:t xml:space="preserve">   Cuentas por cobrar a empleados y funcionarios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129,554.81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Otras cuentas por cobrar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875,457.07</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Diversos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33,247,943.11</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Deudores Diversos por Responsabilidades de Funcionarios y Empleados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886,355.02</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Gastos a Comprobar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377,593.51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 Diversos: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highlight w:val="yellow"/>
                <w:lang w:val="es-ES" w:eastAsia="es-ES"/>
              </w:rPr>
            </w:pPr>
            <w:r>
              <w:rPr>
                <w:rFonts w:ascii="Tahoma" w:eastAsia="Times New Roman" w:hAnsi="Tahoma" w:cs="Tahoma"/>
                <w:i/>
                <w:sz w:val="18"/>
                <w:szCs w:val="18"/>
                <w:lang w:val="es-ES" w:eastAsia="es-ES"/>
              </w:rPr>
              <w:t>31,920,243.95</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63,750.63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cuentas por cobrar</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i/>
                <w:sz w:val="18"/>
                <w:szCs w:val="18"/>
                <w:highlight w:val="yellow"/>
                <w:lang w:val="es-ES" w:eastAsia="es-ES"/>
              </w:rPr>
            </w:pPr>
            <w:r>
              <w:rPr>
                <w:rFonts w:ascii="Tahoma" w:eastAsia="Times New Roman" w:hAnsi="Tahoma" w:cs="Tahoma"/>
                <w:b/>
                <w:i/>
                <w:sz w:val="18"/>
                <w:szCs w:val="18"/>
                <w:lang w:val="es-ES" w:eastAsia="es-ES"/>
              </w:rPr>
              <w:t>1,930,235.85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por Fondos Revolventes</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highlight w:val="yellow"/>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120,951.13</w:t>
            </w:r>
          </w:p>
        </w:tc>
      </w:tr>
    </w:tbl>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La más representativa es la cuenta de Otros Deudores Diversos por el adeudo que tiene la </w:t>
      </w:r>
      <w:r>
        <w:rPr>
          <w:rFonts w:ascii="Tahoma" w:eastAsia="Times New Roman" w:hAnsi="Tahoma" w:cs="Tahoma"/>
          <w:b/>
          <w:sz w:val="18"/>
          <w:szCs w:val="18"/>
          <w:lang w:val="es-ES" w:eastAsia="es-ES"/>
        </w:rPr>
        <w:t>Comisión de Agua Potable y Alcantarillado del Municipio de Tecomán</w:t>
      </w:r>
      <w:r>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Bienes Inmuebles, Infraestructura y Construcciones en Proceso.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Corresponde al Activo No Circulante, al cierre del mes </w:t>
      </w:r>
      <w:proofErr w:type="gramStart"/>
      <w:r>
        <w:rPr>
          <w:rFonts w:ascii="Tahoma" w:eastAsia="Times New Roman" w:hAnsi="Tahoma" w:cs="Tahoma"/>
          <w:sz w:val="18"/>
          <w:szCs w:val="18"/>
          <w:lang w:val="es-ES" w:eastAsia="es-ES"/>
        </w:rPr>
        <w:t>de  marzo</w:t>
      </w:r>
      <w:proofErr w:type="gramEnd"/>
      <w:r>
        <w:rPr>
          <w:rFonts w:ascii="Tahoma" w:eastAsia="Times New Roman" w:hAnsi="Tahoma" w:cs="Tahoma"/>
          <w:sz w:val="18"/>
          <w:szCs w:val="18"/>
          <w:lang w:val="es-ES" w:eastAsia="es-ES"/>
        </w:rPr>
        <w:t xml:space="preserve">  2022 arroja un saldo de $ 577,728,402.30 (Quinientos setenta y siete millones setecientos veintiocho mil cuatrocientos dos pesos 30/100 m.n.), las cuales se conforman principalmente por los bienes adquiridos y construcciones en proceso en bienes de dominio público.</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11,426,870.51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111,416,201.01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415,238,087.84</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39,647,242.94</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Bienes Muebles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operación, la cual al cierre del mes de </w:t>
      </w:r>
      <w:proofErr w:type="gramStart"/>
      <w:r>
        <w:rPr>
          <w:rFonts w:ascii="Tahoma" w:eastAsia="Times New Roman" w:hAnsi="Tahoma" w:cs="Tahoma"/>
          <w:sz w:val="18"/>
          <w:szCs w:val="18"/>
          <w:lang w:val="es-ES" w:eastAsia="es-ES"/>
        </w:rPr>
        <w:t>marzo  de</w:t>
      </w:r>
      <w:proofErr w:type="gramEnd"/>
      <w:r>
        <w:rPr>
          <w:rFonts w:ascii="Tahoma" w:eastAsia="Times New Roman" w:hAnsi="Tahoma" w:cs="Tahoma"/>
          <w:sz w:val="18"/>
          <w:szCs w:val="18"/>
          <w:lang w:val="es-ES" w:eastAsia="es-ES"/>
        </w:rPr>
        <w:t xml:space="preserve"> 2022 tiene un saldo de $ 146,038,849.56 (Ciento cuarenta y seis millones  treinta y ocho  mil ochocientos cuarenta y nueve  pesos 56/100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16,930,498.28</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1,130,737.23</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2,891.10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79,277,516.70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10,477,661.90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38,219,544.35</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Activos Intangibles.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lastRenderedPageBreak/>
        <w:t>Representa el SOFTWARE de los sistemas de administración del Municipio, con un saldo al cierre de la cuenta pública mensual de marzo 2022 por el monto de $1,521,179.99 (Un millón quinientos veintiún mil ciento setenta y nueve pesos 99/100 m.n.).</w:t>
      </w:r>
    </w:p>
    <w:p w:rsidR="00113C5A" w:rsidRDefault="00113C5A" w:rsidP="00113C5A">
      <w:pPr>
        <w:spacing w:after="0" w:line="276" w:lineRule="auto"/>
        <w:ind w:left="72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Cuentas por Pagar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 xml:space="preserve">Este rubro acumula al Pasivo Circulante integrado por Servicios Personales por Pagar, Proveedores, Retenciones y Contribuciones por Pagar, entre otros, al cierre del mes de </w:t>
      </w:r>
      <w:r>
        <w:rPr>
          <w:rFonts w:ascii="Tahoma" w:eastAsia="Times New Roman" w:hAnsi="Tahoma" w:cs="Tahoma"/>
          <w:sz w:val="18"/>
          <w:szCs w:val="18"/>
          <w:lang w:eastAsia="es-ES"/>
        </w:rPr>
        <w:t xml:space="preserve">de marzo </w:t>
      </w:r>
      <w:r>
        <w:rPr>
          <w:rFonts w:ascii="Tahoma" w:eastAsia="Times New Roman" w:hAnsi="Tahoma" w:cs="Tahoma"/>
          <w:sz w:val="18"/>
          <w:szCs w:val="18"/>
          <w:lang w:val="es-ES" w:eastAsia="es-ES"/>
        </w:rPr>
        <w:t xml:space="preserve">2022 tiene un saldo por la cantidad de $141,353,905.67(Ciento cuarenta y </w:t>
      </w:r>
      <w:proofErr w:type="gramStart"/>
      <w:r>
        <w:rPr>
          <w:rFonts w:ascii="Tahoma" w:eastAsia="Times New Roman" w:hAnsi="Tahoma" w:cs="Tahoma"/>
          <w:sz w:val="18"/>
          <w:szCs w:val="18"/>
          <w:lang w:val="es-ES" w:eastAsia="es-ES"/>
        </w:rPr>
        <w:t>un  millones</w:t>
      </w:r>
      <w:proofErr w:type="gramEnd"/>
      <w:r>
        <w:rPr>
          <w:rFonts w:ascii="Tahoma" w:eastAsia="Times New Roman" w:hAnsi="Tahoma" w:cs="Tahoma"/>
          <w:sz w:val="18"/>
          <w:szCs w:val="18"/>
          <w:lang w:val="es-ES" w:eastAsia="es-ES"/>
        </w:rPr>
        <w:t xml:space="preserve"> trescientos cincuenta y tres mil novecientos cinco  pesos 67/100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568"/>
        <w:gridCol w:w="1646"/>
      </w:tblGrid>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4,684,554.64</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10,056,463.06</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2,618,954.55</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1,819,794.36</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63,691.00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545,308.52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122,207,698.71</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1,999,101.71</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28,385,271.68</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46,533,801.18</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45,281,188.29</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     -56,448.05</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20,609.00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2279.40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Porción a Corto Plazo de la Deuda Pública Interna.</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el saldo de la amortización de la deuda que se tiene contratada con BANOBRAS por la cantidad de $ 22,054,624.14 (Veintidós millones cincuenta y cuatro mil seiscientos </w:t>
      </w:r>
      <w:proofErr w:type="gramStart"/>
      <w:r>
        <w:rPr>
          <w:rFonts w:ascii="Tahoma" w:eastAsia="Times New Roman" w:hAnsi="Tahoma" w:cs="Tahoma"/>
          <w:sz w:val="18"/>
          <w:szCs w:val="18"/>
          <w:lang w:val="es-ES" w:eastAsia="es-ES"/>
        </w:rPr>
        <w:t>veinticuatro  pesos</w:t>
      </w:r>
      <w:proofErr w:type="gramEnd"/>
      <w:r>
        <w:rPr>
          <w:rFonts w:ascii="Tahoma" w:eastAsia="Times New Roman" w:hAnsi="Tahoma" w:cs="Tahoma"/>
          <w:sz w:val="18"/>
          <w:szCs w:val="18"/>
          <w:lang w:val="es-ES" w:eastAsia="es-ES"/>
        </w:rPr>
        <w:t xml:space="preserve"> 14/100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Provisiones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w:t>
      </w:r>
      <w:proofErr w:type="gramStart"/>
      <w:r>
        <w:rPr>
          <w:rFonts w:ascii="Tahoma" w:eastAsia="Times New Roman" w:hAnsi="Tahoma" w:cs="Tahoma"/>
          <w:sz w:val="18"/>
          <w:szCs w:val="18"/>
          <w:lang w:val="es-ES" w:eastAsia="es-ES"/>
        </w:rPr>
        <w:t>cierre  de</w:t>
      </w:r>
      <w:proofErr w:type="gramEnd"/>
      <w:r>
        <w:rPr>
          <w:rFonts w:ascii="Tahoma" w:eastAsia="Times New Roman" w:hAnsi="Tahoma" w:cs="Tahoma"/>
          <w:sz w:val="18"/>
          <w:szCs w:val="18"/>
          <w:lang w:val="es-ES" w:eastAsia="es-ES"/>
        </w:rPr>
        <w:t xml:space="preserve">  la   cuenta pública   mensual de marzo</w:t>
      </w:r>
      <w:r>
        <w:rPr>
          <w:rFonts w:ascii="Tahoma" w:eastAsia="Times New Roman" w:hAnsi="Tahoma" w:cs="Tahoma"/>
          <w:sz w:val="18"/>
          <w:szCs w:val="18"/>
          <w:lang w:eastAsia="es-ES"/>
        </w:rPr>
        <w:t xml:space="preserve"> 2022,   </w:t>
      </w:r>
      <w:r>
        <w:rPr>
          <w:rFonts w:ascii="Tahoma" w:eastAsia="Times New Roman" w:hAnsi="Tahoma" w:cs="Tahoma"/>
          <w:sz w:val="18"/>
          <w:szCs w:val="18"/>
          <w:lang w:val="es-ES" w:eastAsia="es-ES"/>
        </w:rPr>
        <w:lastRenderedPageBreak/>
        <w:t>por la  cantidad    de $ 19,939,796.67 (Diez y  nueve millones novecientos treinta y nueve mil setecientos noventa y seis pesos  67/100 m.n.).</w:t>
      </w:r>
    </w:p>
    <w:p w:rsidR="00113C5A"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1,535,077.13</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512,754.79</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Fondo de Ahorro (</w:t>
            </w:r>
            <w:proofErr w:type="spellStart"/>
            <w:r>
              <w:rPr>
                <w:rFonts w:ascii="Tahoma" w:eastAsia="Times New Roman" w:hAnsi="Tahoma" w:cs="Tahoma"/>
                <w:sz w:val="18"/>
                <w:szCs w:val="18"/>
                <w:lang w:val="es-ES" w:eastAsia="es-ES"/>
              </w:rPr>
              <w:t>Seg</w:t>
            </w:r>
            <w:proofErr w:type="spellEnd"/>
            <w:r>
              <w:rPr>
                <w:rFonts w:ascii="Tahoma" w:eastAsia="Times New Roman" w:hAnsi="Tahoma" w:cs="Tahoma"/>
                <w:sz w:val="18"/>
                <w:szCs w:val="18"/>
                <w:lang w:val="es-ES" w:eastAsia="es-ES"/>
              </w:rPr>
              <w:t xml:space="preserve">. Pub. Parte </w:t>
            </w:r>
            <w:proofErr w:type="spellStart"/>
            <w:r>
              <w:rPr>
                <w:rFonts w:ascii="Tahoma" w:eastAsia="Times New Roman" w:hAnsi="Tahoma" w:cs="Tahoma"/>
                <w:sz w:val="18"/>
                <w:szCs w:val="18"/>
                <w:lang w:val="es-ES" w:eastAsia="es-ES"/>
              </w:rPr>
              <w:t>Mpal</w:t>
            </w:r>
            <w:proofErr w:type="spellEnd"/>
            <w:r>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268,831.82</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2,289,906.18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2,901,704.14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4,642,726.98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826,296.84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625,975.20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20,892.68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1,182,221.14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1,515,424.40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220,249.77</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870,814.29</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634,000.20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1,892,921.11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Hacienda Pública/Patrimonio.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patrimonio contribuido al cierre del mes de marzo 2022 es por la cantidad de $ 112,800,105.42 (Ciento doce millones ochocientos mil ciento cinco pesos 42/100 M.N), y el   </w:t>
      </w:r>
      <w:proofErr w:type="gramStart"/>
      <w:r>
        <w:rPr>
          <w:rFonts w:ascii="Tahoma" w:eastAsia="Times New Roman" w:hAnsi="Tahoma" w:cs="Tahoma"/>
          <w:sz w:val="18"/>
          <w:szCs w:val="18"/>
          <w:lang w:val="es-ES" w:eastAsia="es-ES"/>
        </w:rPr>
        <w:t>Patrimonio  generado</w:t>
      </w:r>
      <w:proofErr w:type="gramEnd"/>
      <w:r>
        <w:rPr>
          <w:rFonts w:ascii="Tahoma" w:eastAsia="Times New Roman" w:hAnsi="Tahoma" w:cs="Tahoma"/>
          <w:sz w:val="18"/>
          <w:szCs w:val="18"/>
          <w:lang w:val="es-ES" w:eastAsia="es-ES"/>
        </w:rPr>
        <w:t xml:space="preserve"> refleja un total  de $ 428,322,552.54 (Cuatrocientos veintiocho millones trescientos veintidós mil quinientos cincuenta y dos pesos 54/100 M.N), se detallan los resultados de ejercicios anteriores al 2022.</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-56,597,924.79</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18,225,928.30</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5,967,780.44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-38,776,295.80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11,098,255.34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38,404,211.10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56,486,410.95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46,429,274.84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82,746,426.97</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7,575,217.24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58,433,455.39</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83,954,572.98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103,634,471.25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10,740,768.33</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ACTIVIDADES</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Ingresos de Gestión</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b/>
          <w:i/>
          <w:color w:val="FF0000"/>
          <w:sz w:val="18"/>
          <w:szCs w:val="18"/>
          <w:highlight w:val="yellow"/>
          <w:lang w:val="es-ES" w:eastAsia="es-ES"/>
        </w:rPr>
      </w:pPr>
      <w:r>
        <w:rPr>
          <w:rFonts w:ascii="Tahoma" w:eastAsia="Times New Roman" w:hAnsi="Tahoma" w:cs="Tahoma"/>
          <w:sz w:val="18"/>
          <w:szCs w:val="18"/>
          <w:lang w:val="es-ES" w:eastAsia="es-ES"/>
        </w:rPr>
        <w:lastRenderedPageBreak/>
        <w:t xml:space="preserve">Se integran de los Rubros de Ingreso que se detallan en la tabla al cierre del mes de </w:t>
      </w:r>
      <w:proofErr w:type="gramStart"/>
      <w:r>
        <w:rPr>
          <w:rFonts w:ascii="Tahoma" w:eastAsia="Times New Roman" w:hAnsi="Tahoma" w:cs="Tahoma"/>
          <w:sz w:val="18"/>
          <w:szCs w:val="18"/>
          <w:lang w:val="es-ES" w:eastAsia="es-ES"/>
        </w:rPr>
        <w:t>marzo  2022</w:t>
      </w:r>
      <w:proofErr w:type="gramEnd"/>
      <w:r>
        <w:rPr>
          <w:rFonts w:ascii="Tahoma" w:eastAsia="Times New Roman" w:hAnsi="Tahoma" w:cs="Tahoma"/>
          <w:sz w:val="18"/>
          <w:szCs w:val="18"/>
          <w:lang w:val="es-ES" w:eastAsia="es-ES"/>
        </w:rPr>
        <w:t xml:space="preserve"> por la cantidad de $ 57,365,797.65 (Cincuenta y siete millones trescientos sesenta y cinco mil setecientos noventa  siete pesos 65/100 m.n.).</w:t>
      </w:r>
    </w:p>
    <w:p w:rsidR="00113C5A" w:rsidRDefault="00113C5A"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38,713,261.28</w:t>
            </w: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193,093.00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35,326,608.75</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1,807,777.41</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1,385,782.12</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15,420,777.29</w:t>
            </w:r>
          </w:p>
        </w:tc>
      </w:tr>
      <w:tr w:rsidR="00113C5A" w:rsidTr="00113C5A">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394,026.96</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8,092,867.35</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67"/>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center"/>
              <w:rPr>
                <w:rFonts w:ascii="Tahoma" w:eastAsia="Times New Roman" w:hAnsi="Tahoma" w:cs="Tahoma"/>
                <w:i/>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72,896.09</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6,860,992.89</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783,055.78</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195,476.18</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4,533,809.23</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268.86</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448,610.45</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Catastro</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416,152.17</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38,366.74</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445,253.48</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highlight w:val="yellow"/>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969,534.75</w:t>
            </w: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400,000.03</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center"/>
              <w:rPr>
                <w:rFonts w:ascii="Tahoma" w:eastAsia="Times New Roman" w:hAnsi="Tahoma" w:cs="Tahoma"/>
                <w:b/>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74,381.75</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Formas impresas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420,054.80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75,098.17</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2,262,224.33</w:t>
            </w: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555,421.51</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i/>
                <w:sz w:val="18"/>
                <w:szCs w:val="18"/>
                <w:lang w:val="es-ES" w:eastAsia="es-ES"/>
              </w:rPr>
            </w:pPr>
          </w:p>
        </w:tc>
      </w:tr>
      <w:tr w:rsidR="00113C5A" w:rsidTr="00113C5A">
        <w:trPr>
          <w:trHeight w:val="364"/>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1,706,802.82</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Participaciones, Aportaciones, Convenios, Incentivos Derivados de la Colaboración Fiscal y Fondos Distintos de Aportaciones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 xml:space="preserve">El saldo al cierre de la cuenta pública del mes de marzo 2022 de esta cuenta se integra de conformidad a lo expresado en la siguiente tabla y asciende a la cantidad de $ 88,926,099.33 </w:t>
      </w:r>
      <w:proofErr w:type="gramStart"/>
      <w:r>
        <w:rPr>
          <w:rFonts w:ascii="Tahoma" w:eastAsia="Times New Roman" w:hAnsi="Tahoma" w:cs="Tahoma"/>
          <w:sz w:val="18"/>
          <w:szCs w:val="18"/>
          <w:lang w:val="es-ES" w:eastAsia="es-ES"/>
        </w:rPr>
        <w:t>( ochenta</w:t>
      </w:r>
      <w:proofErr w:type="gramEnd"/>
      <w:r>
        <w:rPr>
          <w:rFonts w:ascii="Tahoma" w:eastAsia="Times New Roman" w:hAnsi="Tahoma" w:cs="Tahoma"/>
          <w:sz w:val="18"/>
          <w:szCs w:val="18"/>
          <w:lang w:val="es-ES" w:eastAsia="es-ES"/>
        </w:rPr>
        <w:t xml:space="preserve"> y ocho millones novecientos veintiséis mil noventa y nueve pesos 33/100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38"/>
        <w:gridCol w:w="1531"/>
      </w:tblGrid>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Rubro</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c>
          <w:tcPr>
            <w:tcW w:w="1478" w:type="dxa"/>
            <w:tcBorders>
              <w:top w:val="single" w:sz="4" w:space="0" w:color="auto"/>
              <w:left w:val="single" w:sz="4" w:space="0" w:color="auto"/>
              <w:bottom w:val="single" w:sz="4" w:space="0" w:color="auto"/>
              <w:right w:val="single" w:sz="4" w:space="0" w:color="auto"/>
            </w:tcBorders>
            <w:shd w:val="clear" w:color="auto" w:fill="D9D9D9"/>
          </w:tcPr>
          <w:p w:rsidR="00113C5A" w:rsidRDefault="00113C5A">
            <w:pPr>
              <w:spacing w:after="0" w:line="276" w:lineRule="auto"/>
              <w:jc w:val="center"/>
              <w:rPr>
                <w:rFonts w:ascii="Tahoma" w:eastAsia="Times New Roman" w:hAnsi="Tahoma" w:cs="Tahoma"/>
                <w:b/>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62,481,078.38</w:t>
            </w: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General de Participaciones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39,712,293.65</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Fomento Municipal</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13,239,230.67</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ISAN</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816,035.70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IEPS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1,089,946.47</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Fiscalización</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1,476,887.08</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IESP Gasolina y </w:t>
            </w:r>
            <w:proofErr w:type="spellStart"/>
            <w:r>
              <w:rPr>
                <w:rFonts w:ascii="Tahoma" w:eastAsia="Times New Roman" w:hAnsi="Tahoma" w:cs="Tahoma"/>
                <w:sz w:val="18"/>
                <w:szCs w:val="18"/>
                <w:lang w:val="es-ES" w:eastAsia="es-ES"/>
              </w:rPr>
              <w:t>Diesel</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1,397,469.63</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Participación Articulo 3-B LCF</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2,186,053.00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ISR Participable </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2,563,162.18</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Aportaciones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44,949,540.00</w:t>
            </w: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FAIS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22,808,102.00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FORTAMUN</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22,141,438.00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Convenios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606,565.50</w:t>
            </w: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Multas Federales No Fiscales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ZOFEMAT</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528,066.00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Convenios de programas federales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78,499.50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Aportación Programa de Infraestructura Agrícola </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roofErr w:type="gramStart"/>
      <w:r>
        <w:rPr>
          <w:rFonts w:ascii="Tahoma" w:eastAsia="Times New Roman" w:hAnsi="Tahoma" w:cs="Tahoma"/>
          <w:b/>
          <w:i/>
          <w:sz w:val="18"/>
          <w:szCs w:val="18"/>
          <w:lang w:val="es-ES" w:eastAsia="es-ES"/>
        </w:rPr>
        <w:t>Gastos  y</w:t>
      </w:r>
      <w:proofErr w:type="gramEnd"/>
      <w:r>
        <w:rPr>
          <w:rFonts w:ascii="Tahoma" w:eastAsia="Times New Roman" w:hAnsi="Tahoma" w:cs="Tahoma"/>
          <w:b/>
          <w:i/>
          <w:sz w:val="18"/>
          <w:szCs w:val="18"/>
          <w:lang w:val="es-ES" w:eastAsia="es-ES"/>
        </w:rPr>
        <w:t xml:space="preserve"> Otras Pérdidas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 integra por las cuentas de gastos de Servicios Personales, Materiales y Suministros, Servicios Generales, Transferencias, Asignaciones, Subsidios y Otras Ayudas, Participaciones y Aportaciones e Intereses, Comisiones y Otros Gastos como se muestra en la tabla y su saldo al cierre del mes de marzo 2022 asciende a la cantidad de $ 88,926,099.33 (Ochenta y ocho millones novecientos veintiséis mil noventa y nueve pesos 33/100 m.n.).</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49,222,648.95</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5,164,121.99</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10,339,229.69</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5,944,999.98</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271,020.00</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64,060.64</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16,660,483.06</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Participaciones y Aportaciones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137,448.00</w:t>
            </w:r>
          </w:p>
        </w:tc>
      </w:tr>
      <w:tr w:rsidR="00113C5A"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1,122,086.20</w:t>
            </w:r>
          </w:p>
          <w:p w:rsidR="00113C5A" w:rsidRDefault="00113C5A">
            <w:pPr>
              <w:spacing w:after="0" w:line="276" w:lineRule="auto"/>
              <w:rPr>
                <w:rFonts w:ascii="Tahoma" w:eastAsia="Times New Roman" w:hAnsi="Tahoma" w:cs="Tahoma"/>
                <w:sz w:val="18"/>
                <w:szCs w:val="18"/>
                <w:lang w:val="es-ES" w:eastAsia="es-ES"/>
              </w:rPr>
            </w:pPr>
          </w:p>
        </w:tc>
      </w:tr>
      <w:tr w:rsidR="00113C5A" w:rsidTr="00113C5A">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0.82</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VARIACION EN LA HACIENDA PUBLICA</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 de manera agrupada, acerca de las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spacing w:after="0" w:line="276" w:lineRule="auto"/>
        <w:ind w:left="1069"/>
        <w:contextualSpacing/>
        <w:rPr>
          <w:rFonts w:ascii="Tahoma" w:hAnsi="Tahoma" w:cs="Tahoma"/>
          <w:spacing w:val="-1"/>
          <w:sz w:val="18"/>
          <w:szCs w:val="18"/>
          <w:lang w:val="es-ES" w:eastAsia="es-ES"/>
        </w:rPr>
      </w:pPr>
      <w:r>
        <w:rPr>
          <w:rFonts w:ascii="Tahoma" w:hAnsi="Tahoma" w:cs="Tahoma"/>
          <w:spacing w:val="-1"/>
          <w:sz w:val="18"/>
          <w:szCs w:val="18"/>
          <w:lang w:val="es-ES" w:eastAsia="es-ES"/>
        </w:rPr>
        <w:t>No Existen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informará de manera agrupada, acerca del monto y procedencia de los recursos que modifican al patrimonio generado.</w:t>
      </w: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Se informa de manera agrupada, acerca del monto del cierre del mes de marzo 2022, así como la procedencia de los recursos que modifican la Hacienda Pública generada:</w:t>
      </w:r>
    </w:p>
    <w:p w:rsidR="00113C5A" w:rsidRDefault="00113C5A" w:rsidP="00113C5A">
      <w:pPr>
        <w:spacing w:before="80" w:after="0" w:line="276" w:lineRule="auto"/>
        <w:ind w:left="709"/>
        <w:jc w:val="both"/>
        <w:rPr>
          <w:rFonts w:ascii="Tahoma" w:hAnsi="Tahoma" w:cs="Tahoma"/>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Tr="00113C5A">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100" w:beforeAutospacing="1" w:after="100" w:afterAutospacing="1"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Procedencia de los recursos que lo Modifican</w:t>
            </w:r>
          </w:p>
        </w:tc>
      </w:tr>
      <w:tr w:rsidR="00113C5A" w:rsidTr="00113C5A">
        <w:tc>
          <w:tcPr>
            <w:tcW w:w="2234"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428,322,552.54</w:t>
            </w:r>
          </w:p>
        </w:tc>
        <w:tc>
          <w:tcPr>
            <w:tcW w:w="1560" w:type="dxa"/>
            <w:tcBorders>
              <w:top w:val="single" w:sz="4" w:space="0" w:color="auto"/>
              <w:left w:val="single" w:sz="4" w:space="0" w:color="auto"/>
              <w:bottom w:val="single" w:sz="4" w:space="0" w:color="auto"/>
              <w:right w:val="single" w:sz="4" w:space="0" w:color="auto"/>
            </w:tcBorders>
            <w:hideMark/>
          </w:tcPr>
          <w:p w:rsidR="00113C5A" w:rsidRDefault="00113C5A">
            <w:pPr>
              <w:tabs>
                <w:tab w:val="center" w:pos="742"/>
                <w:tab w:val="left" w:pos="1460"/>
              </w:tabs>
              <w:spacing w:before="80" w:after="0" w:line="276" w:lineRule="auto"/>
              <w:rPr>
                <w:rFonts w:ascii="Tahoma" w:hAnsi="Tahoma" w:cs="Tahoma"/>
                <w:spacing w:val="-1"/>
                <w:sz w:val="18"/>
                <w:szCs w:val="18"/>
                <w:lang w:val="es-ES" w:eastAsia="es-ES"/>
              </w:rPr>
            </w:pPr>
            <w:r>
              <w:rPr>
                <w:rFonts w:ascii="Tahoma" w:hAnsi="Tahoma" w:cs="Tahoma"/>
                <w:spacing w:val="-1"/>
                <w:sz w:val="18"/>
                <w:szCs w:val="18"/>
                <w:lang w:val="es-ES" w:eastAsia="es-ES"/>
              </w:rPr>
              <w:t xml:space="preserve">        -14,223.97</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428,308,328.57</w:t>
            </w:r>
          </w:p>
        </w:tc>
        <w:tc>
          <w:tcPr>
            <w:tcW w:w="1715"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Afectada por reclasificación no registradas en el ejercicio 2021</w:t>
            </w:r>
          </w:p>
        </w:tc>
      </w:tr>
      <w:tr w:rsidR="00113C5A" w:rsidTr="00113C5A">
        <w:tc>
          <w:tcPr>
            <w:tcW w:w="2234"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Hacienda Pública / Patrimonio Generado</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428,322,552.54</w:t>
            </w:r>
          </w:p>
        </w:tc>
        <w:tc>
          <w:tcPr>
            <w:tcW w:w="1560" w:type="dxa"/>
            <w:tcBorders>
              <w:top w:val="single" w:sz="4" w:space="0" w:color="auto"/>
              <w:left w:val="single" w:sz="4" w:space="0" w:color="auto"/>
              <w:bottom w:val="single" w:sz="4" w:space="0" w:color="auto"/>
              <w:right w:val="single" w:sz="4" w:space="0" w:color="auto"/>
            </w:tcBorders>
            <w:hideMark/>
          </w:tcPr>
          <w:p w:rsidR="00113C5A" w:rsidRDefault="00113C5A">
            <w:pPr>
              <w:tabs>
                <w:tab w:val="center" w:pos="742"/>
                <w:tab w:val="left" w:pos="1460"/>
              </w:tabs>
              <w:spacing w:before="80" w:after="0" w:line="276" w:lineRule="auto"/>
              <w:rPr>
                <w:rFonts w:ascii="Tahoma" w:hAnsi="Tahoma" w:cs="Tahoma"/>
                <w:spacing w:val="-1"/>
                <w:sz w:val="18"/>
                <w:szCs w:val="18"/>
                <w:lang w:val="es-ES" w:eastAsia="es-ES"/>
              </w:rPr>
            </w:pPr>
            <w:r>
              <w:rPr>
                <w:rFonts w:ascii="Tahoma" w:hAnsi="Tahoma" w:cs="Tahoma"/>
                <w:spacing w:val="-1"/>
                <w:sz w:val="18"/>
                <w:szCs w:val="18"/>
                <w:lang w:val="es-ES" w:eastAsia="es-ES"/>
              </w:rPr>
              <w:t xml:space="preserve">        -14,223.97</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428,308,328.57</w:t>
            </w:r>
          </w:p>
        </w:tc>
        <w:tc>
          <w:tcPr>
            <w:tcW w:w="1715" w:type="dxa"/>
            <w:tcBorders>
              <w:top w:val="single" w:sz="4" w:space="0" w:color="auto"/>
              <w:left w:val="single" w:sz="4" w:space="0" w:color="auto"/>
              <w:bottom w:val="single" w:sz="4" w:space="0" w:color="auto"/>
              <w:right w:val="single" w:sz="4" w:space="0" w:color="auto"/>
            </w:tcBorders>
          </w:tcPr>
          <w:p w:rsidR="00113C5A" w:rsidRDefault="00113C5A">
            <w:pPr>
              <w:spacing w:before="80" w:after="0" w:line="276" w:lineRule="auto"/>
              <w:jc w:val="center"/>
              <w:rPr>
                <w:rFonts w:ascii="Tahoma" w:hAnsi="Tahoma" w:cs="Tahoma"/>
                <w:b/>
                <w:spacing w:val="-1"/>
                <w:sz w:val="18"/>
                <w:szCs w:val="18"/>
                <w:lang w:val="es-ES" w:eastAsia="es-ES"/>
              </w:rPr>
            </w:pPr>
          </w:p>
        </w:tc>
      </w:tr>
    </w:tbl>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FLUJO DE EFECTIVO</w:t>
      </w:r>
    </w:p>
    <w:p w:rsidR="00113C5A"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Efectivo y equivalentes</w:t>
      </w: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74,794,044.63</w:t>
            </w:r>
          </w:p>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lastRenderedPageBreak/>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74,794,044.63</w:t>
            </w:r>
          </w:p>
          <w:p w:rsidR="00113C5A" w:rsidRDefault="00113C5A">
            <w:pPr>
              <w:spacing w:after="0" w:line="276" w:lineRule="auto"/>
              <w:jc w:val="right"/>
              <w:rPr>
                <w:rFonts w:ascii="Tahoma" w:eastAsia="Times New Roman" w:hAnsi="Tahoma" w:cs="Tahoma"/>
                <w:b/>
                <w:sz w:val="18"/>
                <w:szCs w:val="18"/>
                <w:lang w:val="es-ES" w:eastAsia="es-ES"/>
              </w:rPr>
            </w:pPr>
          </w:p>
        </w:tc>
      </w:tr>
    </w:tbl>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Adquisiciones de bienes muebles e inmuebles con su monto global al cierre del mes </w:t>
      </w:r>
      <w:proofErr w:type="gramStart"/>
      <w:r>
        <w:rPr>
          <w:rFonts w:ascii="Tahoma" w:hAnsi="Tahoma" w:cs="Tahoma"/>
          <w:spacing w:val="-1"/>
          <w:sz w:val="18"/>
          <w:szCs w:val="18"/>
          <w:lang w:val="es-ES" w:eastAsia="es-ES"/>
        </w:rPr>
        <w:t xml:space="preserve">de </w:t>
      </w:r>
      <w:r>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marzo</w:t>
      </w:r>
      <w:proofErr w:type="gramEnd"/>
      <w:r>
        <w:rPr>
          <w:rFonts w:ascii="Tahoma" w:eastAsia="Times New Roman" w:hAnsi="Tahoma" w:cs="Tahoma"/>
          <w:sz w:val="18"/>
          <w:szCs w:val="18"/>
          <w:lang w:eastAsia="es-ES"/>
        </w:rPr>
        <w:t xml:space="preserve"> </w:t>
      </w:r>
      <w:r>
        <w:rPr>
          <w:rFonts w:ascii="Tahoma" w:eastAsia="Times New Roman" w:hAnsi="Tahoma" w:cs="Tahoma"/>
          <w:sz w:val="18"/>
          <w:szCs w:val="18"/>
          <w:lang w:val="es-ES" w:eastAsia="es-ES"/>
        </w:rPr>
        <w:t xml:space="preserve"> </w:t>
      </w:r>
      <w:r>
        <w:rPr>
          <w:rFonts w:ascii="Tahoma" w:hAnsi="Tahoma" w:cs="Tahoma"/>
          <w:spacing w:val="-1"/>
          <w:sz w:val="18"/>
          <w:szCs w:val="18"/>
          <w:lang w:val="es-ES" w:eastAsia="es-ES"/>
        </w:rPr>
        <w:t>2022 y, en su caso, el porcentaje de estas adquisiciones que fueron realizadas mediante subsidios de capital del sector central. Adicionalmente, se revela el importe de los pagos que durante el ejercicio se hicieron por la compra de los elementos citados:</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Importe de pagos por la compra</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center"/>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Default="00113C5A" w:rsidP="00113C5A"/>
    <w:p w:rsidR="002F06FA" w:rsidRDefault="00512FDC"/>
    <w:p w:rsidR="00113C5A" w:rsidRDefault="00113C5A"/>
    <w:p w:rsidR="00113C5A" w:rsidRDefault="00113C5A"/>
    <w:p w:rsidR="00113C5A" w:rsidRDefault="00113C5A"/>
    <w:p w:rsidR="00113C5A" w:rsidRDefault="00113C5A"/>
    <w:p w:rsidR="00113C5A" w:rsidRDefault="00113C5A"/>
    <w:p w:rsidR="00113C5A" w:rsidRDefault="00113C5A" w:rsidP="00113C5A">
      <w:pPr>
        <w:spacing w:before="80" w:line="276" w:lineRule="auto"/>
        <w:ind w:left="709"/>
        <w:jc w:val="center"/>
        <w:rPr>
          <w:rFonts w:ascii="Tahoma" w:hAnsi="Tahoma" w:cs="Tahoma"/>
          <w:b/>
          <w:spacing w:val="-1"/>
          <w:sz w:val="18"/>
          <w:szCs w:val="18"/>
        </w:rPr>
      </w:pPr>
      <w:r>
        <w:rPr>
          <w:rFonts w:ascii="Tahoma" w:hAnsi="Tahoma" w:cs="Tahoma"/>
          <w:b/>
          <w:spacing w:val="-1"/>
          <w:sz w:val="18"/>
          <w:szCs w:val="18"/>
        </w:rPr>
        <w:lastRenderedPageBreak/>
        <w:t>B) NOTAS DE MEMORIA (Cuentas de Orden)</w:t>
      </w:r>
    </w:p>
    <w:p w:rsidR="00113C5A" w:rsidRDefault="00113C5A" w:rsidP="00113C5A">
      <w:pPr>
        <w:spacing w:before="80" w:line="276" w:lineRule="auto"/>
        <w:ind w:left="709"/>
        <w:jc w:val="both"/>
        <w:rPr>
          <w:rFonts w:ascii="Tahoma" w:hAnsi="Tahoma" w:cs="Tahoma"/>
          <w:spacing w:val="-1"/>
          <w:sz w:val="18"/>
          <w:szCs w:val="18"/>
          <w:lang w:eastAsia="es-ES"/>
        </w:rPr>
      </w:pPr>
      <w:r>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Las cuentas que se manejan para efectos de estas Notas son las siguientes: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Cuentas de Orden Contables y Presupuestarias:</w:t>
      </w:r>
    </w:p>
    <w:p w:rsidR="00113C5A" w:rsidRDefault="00113C5A" w:rsidP="00113C5A">
      <w:pPr>
        <w:spacing w:before="80" w:line="276" w:lineRule="auto"/>
        <w:ind w:left="709"/>
        <w:jc w:val="both"/>
        <w:rPr>
          <w:rFonts w:ascii="Tahoma" w:hAnsi="Tahoma" w:cs="Tahoma"/>
          <w:spacing w:val="-1"/>
          <w:sz w:val="18"/>
          <w:szCs w:val="18"/>
        </w:rPr>
      </w:pPr>
    </w:p>
    <w:p w:rsidR="00113C5A" w:rsidRDefault="00113C5A" w:rsidP="00113C5A">
      <w:pPr>
        <w:spacing w:before="80" w:line="276" w:lineRule="auto"/>
        <w:ind w:left="709"/>
        <w:jc w:val="both"/>
        <w:rPr>
          <w:rFonts w:ascii="Tahoma" w:hAnsi="Tahoma" w:cs="Tahoma"/>
          <w:spacing w:val="-1"/>
          <w:sz w:val="18"/>
          <w:szCs w:val="18"/>
        </w:rPr>
      </w:pPr>
    </w:p>
    <w:p w:rsidR="00113C5A" w:rsidRDefault="00113C5A" w:rsidP="00113C5A">
      <w:pPr>
        <w:spacing w:before="80" w:line="276" w:lineRule="auto"/>
        <w:ind w:left="709"/>
        <w:jc w:val="both"/>
        <w:rPr>
          <w:rFonts w:ascii="Tahoma" w:hAnsi="Tahoma" w:cs="Tahoma"/>
          <w:b/>
          <w:spacing w:val="-1"/>
          <w:sz w:val="18"/>
          <w:szCs w:val="18"/>
        </w:rPr>
      </w:pPr>
      <w:r>
        <w:rPr>
          <w:rFonts w:ascii="Tahoma" w:hAnsi="Tahoma" w:cs="Tahoma"/>
          <w:b/>
          <w:spacing w:val="-1"/>
          <w:sz w:val="18"/>
          <w:szCs w:val="18"/>
        </w:rPr>
        <w:t>Contables:</w:t>
      </w:r>
    </w:p>
    <w:p w:rsidR="00113C5A" w:rsidRDefault="00113C5A" w:rsidP="00113C5A">
      <w:pPr>
        <w:spacing w:before="80" w:line="276" w:lineRule="auto"/>
        <w:ind w:left="709"/>
        <w:jc w:val="both"/>
        <w:rPr>
          <w:rFonts w:ascii="Tahoma" w:hAnsi="Tahoma" w:cs="Tahoma"/>
          <w:spacing w:val="-1"/>
          <w:sz w:val="18"/>
          <w:szCs w:val="18"/>
        </w:rPr>
      </w:pP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Valores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Emisión de obligaciones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Avales y garantías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Juicios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Contratos para Inversión Mediante Proyectos para Prestación de Servicios (PPS) y Similares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Bienes concesionados o en comodato</w:t>
      </w:r>
    </w:p>
    <w:p w:rsidR="00113C5A" w:rsidRDefault="00113C5A" w:rsidP="00113C5A">
      <w:pPr>
        <w:spacing w:before="80" w:line="276" w:lineRule="auto"/>
        <w:ind w:left="709"/>
        <w:jc w:val="both"/>
        <w:rPr>
          <w:rFonts w:ascii="Tahoma" w:hAnsi="Tahoma" w:cs="Tahoma"/>
          <w:spacing w:val="-1"/>
          <w:sz w:val="18"/>
          <w:szCs w:val="18"/>
        </w:rPr>
      </w:pPr>
    </w:p>
    <w:p w:rsidR="00113C5A" w:rsidRDefault="00113C5A" w:rsidP="00113C5A">
      <w:pPr>
        <w:spacing w:before="80"/>
        <w:ind w:left="709"/>
        <w:jc w:val="both"/>
        <w:rPr>
          <w:rFonts w:ascii="Tahoma" w:hAnsi="Tahoma" w:cs="Tahoma"/>
          <w:spacing w:val="-1"/>
          <w:sz w:val="18"/>
          <w:szCs w:val="18"/>
        </w:rPr>
      </w:pPr>
    </w:p>
    <w:p w:rsidR="00113C5A" w:rsidRDefault="00113C5A" w:rsidP="00113C5A">
      <w:pPr>
        <w:spacing w:before="80"/>
        <w:ind w:left="709"/>
        <w:jc w:val="both"/>
        <w:rPr>
          <w:rFonts w:ascii="Tahoma" w:hAnsi="Tahoma" w:cs="Tahoma"/>
          <w:b/>
          <w:spacing w:val="-1"/>
          <w:sz w:val="18"/>
          <w:szCs w:val="18"/>
        </w:rPr>
      </w:pPr>
      <w:r>
        <w:rPr>
          <w:rFonts w:ascii="Tahoma" w:hAnsi="Tahoma" w:cs="Tahoma"/>
          <w:b/>
          <w:spacing w:val="-1"/>
          <w:sz w:val="18"/>
          <w:szCs w:val="18"/>
        </w:rPr>
        <w:t>Presupuestarias:</w:t>
      </w:r>
    </w:p>
    <w:p w:rsidR="00113C5A" w:rsidRDefault="00113C5A" w:rsidP="00113C5A">
      <w:pPr>
        <w:spacing w:before="80"/>
        <w:ind w:left="709"/>
        <w:jc w:val="both"/>
        <w:rPr>
          <w:rFonts w:ascii="Tahoma" w:hAnsi="Tahoma" w:cs="Tahoma"/>
          <w:spacing w:val="-1"/>
          <w:sz w:val="18"/>
          <w:szCs w:val="18"/>
        </w:rPr>
      </w:pPr>
      <w:r>
        <w:rPr>
          <w:rFonts w:ascii="Tahoma" w:hAnsi="Tahoma" w:cs="Tahoma"/>
          <w:spacing w:val="-1"/>
          <w:sz w:val="18"/>
          <w:szCs w:val="18"/>
        </w:rPr>
        <w:tab/>
      </w: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545,855,585.48</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   </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380,452,603.95</w:t>
            </w:r>
          </w:p>
        </w:tc>
      </w:tr>
      <w:tr w:rsidR="00113C5A"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165,402,981.53</w:t>
            </w:r>
          </w:p>
        </w:tc>
      </w:tr>
    </w:tbl>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lastRenderedPageBreak/>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545,855,585.48</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451,413,533.94</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525"/>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94,432,051.54</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93,624,022.02</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93,515,096.67</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90,296,355.47</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113C5A" w:rsidRDefault="00113C5A" w:rsidP="00113C5A">
      <w:pPr>
        <w:spacing w:before="80"/>
        <w:ind w:left="709"/>
        <w:jc w:val="both"/>
        <w:rPr>
          <w:rFonts w:ascii="Tahoma" w:hAnsi="Tahoma" w:cs="Tahoma"/>
          <w:spacing w:val="-1"/>
          <w:sz w:val="18"/>
          <w:szCs w:val="18"/>
        </w:rPr>
      </w:pPr>
    </w:p>
    <w:p w:rsidR="00113C5A" w:rsidRDefault="00113C5A"/>
    <w:p w:rsidR="00113C5A" w:rsidRDefault="00113C5A"/>
    <w:p w:rsidR="00113C5A" w:rsidRDefault="00113C5A"/>
    <w:p w:rsidR="00113C5A" w:rsidRDefault="00113C5A"/>
    <w:p w:rsidR="00113C5A" w:rsidRDefault="00113C5A"/>
    <w:p w:rsidR="00113C5A" w:rsidRDefault="00113C5A"/>
    <w:p w:rsidR="00113C5A" w:rsidRDefault="00113C5A"/>
    <w:p w:rsidR="00113C5A" w:rsidRDefault="00113C5A"/>
    <w:p w:rsidR="00113C5A" w:rsidRDefault="00113C5A"/>
    <w:p w:rsidR="00113C5A" w:rsidRDefault="00113C5A"/>
    <w:p w:rsidR="00113C5A" w:rsidRDefault="00113C5A"/>
    <w:p w:rsidR="00113C5A" w:rsidRDefault="00113C5A"/>
    <w:p w:rsidR="00113C5A" w:rsidRDefault="00113C5A"/>
    <w:p w:rsidR="00113C5A" w:rsidRDefault="00113C5A"/>
    <w:p w:rsidR="00113C5A" w:rsidRDefault="00113C5A"/>
    <w:p w:rsidR="00113C5A" w:rsidRDefault="00113C5A"/>
    <w:p w:rsidR="00113C5A" w:rsidRDefault="00113C5A" w:rsidP="00113C5A">
      <w:pPr>
        <w:spacing w:before="120" w:after="120" w:line="240" w:lineRule="exact"/>
        <w:contextualSpacing/>
        <w:jc w:val="center"/>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C) NOTAS DE GESTION ADMINISTRATIVA</w:t>
      </w:r>
    </w:p>
    <w:p w:rsidR="00113C5A"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Introducción</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01 marzo al </w:t>
      </w:r>
      <w:proofErr w:type="gramStart"/>
      <w:r>
        <w:rPr>
          <w:rFonts w:ascii="Tahoma" w:hAnsi="Tahoma" w:cs="Tahoma"/>
          <w:spacing w:val="-1"/>
          <w:sz w:val="18"/>
          <w:szCs w:val="18"/>
          <w:lang w:val="es-ES" w:eastAsia="es-ES"/>
        </w:rPr>
        <w:t>31  de</w:t>
      </w:r>
      <w:proofErr w:type="gramEnd"/>
      <w:r>
        <w:rPr>
          <w:rFonts w:ascii="Tahoma" w:hAnsi="Tahoma" w:cs="Tahoma"/>
          <w:spacing w:val="-1"/>
          <w:sz w:val="18"/>
          <w:szCs w:val="18"/>
          <w:lang w:val="es-ES" w:eastAsia="es-ES"/>
        </w:rPr>
        <w:t xml:space="preserve"> marzo  del 2022, y que se consideraron en la elaboración de los estados financieros para la mayor comprensión de estos y sus particularidades.</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Panorama Económico y Financiero</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Al cierre de la cuenta pública del mes </w:t>
      </w:r>
      <w:proofErr w:type="gramStart"/>
      <w:r>
        <w:rPr>
          <w:rFonts w:ascii="Tahoma" w:hAnsi="Tahoma" w:cs="Tahoma"/>
          <w:spacing w:val="-1"/>
          <w:sz w:val="18"/>
          <w:szCs w:val="18"/>
          <w:lang w:val="es-ES" w:eastAsia="es-ES"/>
        </w:rPr>
        <w:t>de  marzo</w:t>
      </w:r>
      <w:proofErr w:type="gramEnd"/>
      <w:r>
        <w:rPr>
          <w:rFonts w:ascii="Tahoma" w:hAnsi="Tahoma" w:cs="Tahoma"/>
          <w:spacing w:val="-1"/>
          <w:sz w:val="18"/>
          <w:szCs w:val="18"/>
          <w:lang w:val="es-ES" w:eastAsia="es-ES"/>
        </w:rPr>
        <w:t xml:space="preserve">  2022, el Municipio de Tecomán, Col. </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Autorización e Historia</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Fecha de creación e Historia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76" w:lineRule="auto"/>
        <w:jc w:val="both"/>
        <w:rPr>
          <w:rFonts w:ascii="Tahoma" w:hAnsi="Tahoma" w:cs="Tahoma"/>
          <w:spacing w:val="-1"/>
          <w:sz w:val="18"/>
          <w:szCs w:val="18"/>
          <w:lang w:val="es-ES" w:eastAsia="es-ES"/>
        </w:rPr>
      </w:pPr>
      <w:r>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En el año de 1523 Gonzalo de Sandoval (conquistador español) llega a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Fue así</w:t>
      </w:r>
      <w:r>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Tecomán comenzó a progresar en muchos sentidos.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lastRenderedPageBreak/>
        <w:t xml:space="preserve">El 5 de octubre de 1928 se anexó a Tecomán el municipio de </w:t>
      </w:r>
      <w:proofErr w:type="spellStart"/>
      <w:r>
        <w:rPr>
          <w:rFonts w:ascii="Tahoma" w:eastAsia="Times New Roman" w:hAnsi="Tahoma" w:cs="Tahoma"/>
          <w:color w:val="000000"/>
          <w:sz w:val="18"/>
          <w:szCs w:val="18"/>
          <w:lang w:eastAsia="es-MX"/>
        </w:rPr>
        <w:t>Ixtlahuacán</w:t>
      </w:r>
      <w:proofErr w:type="spellEnd"/>
      <w:r>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1963 se terminó la construcción de la red de drenaje pluvial y alcantarillado en toda la ciudad.</w:t>
      </w:r>
    </w:p>
    <w:p w:rsidR="00113C5A" w:rsidRDefault="00113C5A" w:rsidP="00113C5A">
      <w:pPr>
        <w:shd w:val="clear" w:color="auto" w:fill="FFFFFF"/>
        <w:spacing w:after="0" w:line="276" w:lineRule="auto"/>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abrió al público el uso de la avenida Adolfo López Mateos conocida actualmente como "la diagonal" y en 1965 ésta fue pavimentada.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construyó otra carretera pavimentada de la ruta Tecomán-El Real.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1967 se inauguró el edificio de la Presidencia Municipal.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1966 se inauguró el Instituto Mexicano del Seguro Social cuyas siglas son I.M.S.S.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lastRenderedPageBreak/>
        <w:t>- En 1980 otro aumento poblacional fue factor importante para que Tecomán se construyeran y abrieran cuatro cines y una gran cantidad de tiendas de diferentes categorías.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Pr>
          <w:rFonts w:ascii="Tahoma" w:eastAsia="Times New Roman" w:hAnsi="Tahoma" w:cs="Tahoma"/>
          <w:color w:val="000000"/>
          <w:sz w:val="18"/>
          <w:szCs w:val="18"/>
          <w:lang w:eastAsia="es-MX"/>
        </w:rPr>
        <w:t>Danisco</w:t>
      </w:r>
      <w:proofErr w:type="spellEnd"/>
      <w:r>
        <w:rPr>
          <w:rFonts w:ascii="Tahoma" w:eastAsia="Times New Roman" w:hAnsi="Tahoma" w:cs="Tahoma"/>
          <w:color w:val="000000"/>
          <w:sz w:val="18"/>
          <w:szCs w:val="18"/>
          <w:lang w:eastAsia="es-MX"/>
        </w:rPr>
        <w:t>", la empresa líder en el suministro de cementos y otros materiales para la construcción "</w:t>
      </w:r>
      <w:proofErr w:type="spellStart"/>
      <w:r>
        <w:rPr>
          <w:rFonts w:ascii="Tahoma" w:eastAsia="Times New Roman" w:hAnsi="Tahoma" w:cs="Tahoma"/>
          <w:color w:val="000000"/>
          <w:sz w:val="18"/>
          <w:szCs w:val="18"/>
          <w:lang w:eastAsia="es-MX"/>
        </w:rPr>
        <w:t>Holcim-Apasco</w:t>
      </w:r>
      <w:proofErr w:type="spellEnd"/>
      <w:r>
        <w:rPr>
          <w:rFonts w:ascii="Tahoma" w:eastAsia="Times New Roman" w:hAnsi="Tahoma" w:cs="Tahoma"/>
          <w:color w:val="000000"/>
          <w:sz w:val="18"/>
          <w:szCs w:val="18"/>
          <w:lang w:eastAsia="es-MX"/>
        </w:rPr>
        <w:t>" originaria de Berna, Suiza.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los conquistadores con </w:t>
      </w:r>
      <w:proofErr w:type="gramStart"/>
      <w:r>
        <w:rPr>
          <w:rFonts w:ascii="Tahoma" w:eastAsia="Times New Roman" w:hAnsi="Tahoma" w:cs="Tahoma"/>
          <w:color w:val="000000"/>
          <w:sz w:val="18"/>
          <w:szCs w:val="18"/>
          <w:lang w:eastAsia="es-MX"/>
        </w:rPr>
        <w:t>valentía  coraje</w:t>
      </w:r>
      <w:proofErr w:type="gramEnd"/>
      <w:r>
        <w:rPr>
          <w:rFonts w:ascii="Tahoma" w:eastAsia="Times New Roman" w:hAnsi="Tahoma" w:cs="Tahoma"/>
          <w:color w:val="000000"/>
          <w:sz w:val="18"/>
          <w:szCs w:val="18"/>
          <w:lang w:eastAsia="es-MX"/>
        </w:rPr>
        <w:t xml:space="preserve"> derrotándolos en la batalla inicial.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Principales cambios en su estructura orgánica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Organización y Objeto Social</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Objeto Social. </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Principal actividad.</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Ejercicio fiscal.</w:t>
      </w:r>
    </w:p>
    <w:p w:rsidR="00113C5A" w:rsidRDefault="00113C5A" w:rsidP="00113C5A">
      <w:pPr>
        <w:spacing w:before="120" w:after="120" w:line="240" w:lineRule="exact"/>
        <w:ind w:left="1080"/>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Periodo fiscal corresponde del 01 </w:t>
      </w:r>
      <w:proofErr w:type="gramStart"/>
      <w:r>
        <w:rPr>
          <w:rFonts w:ascii="Tahoma" w:hAnsi="Tahoma" w:cs="Tahoma"/>
          <w:spacing w:val="-1"/>
          <w:sz w:val="18"/>
          <w:szCs w:val="18"/>
          <w:lang w:val="es-ES" w:eastAsia="es-ES"/>
        </w:rPr>
        <w:t>al  31</w:t>
      </w:r>
      <w:proofErr w:type="gramEnd"/>
      <w:r>
        <w:rPr>
          <w:rFonts w:ascii="Tahoma" w:hAnsi="Tahoma" w:cs="Tahoma"/>
          <w:spacing w:val="-1"/>
          <w:sz w:val="18"/>
          <w:szCs w:val="18"/>
          <w:lang w:val="es-ES" w:eastAsia="es-ES"/>
        </w:rPr>
        <w:t xml:space="preserve"> de marzo  de 2022.</w:t>
      </w: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Régimen Jurídico.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Pr>
          <w:rFonts w:ascii="Tahoma" w:eastAsia="Times New Roman" w:hAnsi="Tahoma" w:cs="Tahoma"/>
          <w:sz w:val="18"/>
          <w:szCs w:val="18"/>
          <w:lang w:eastAsia="es-ES"/>
        </w:rPr>
        <w:t>91</w:t>
      </w:r>
      <w:r>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Consideraciones fiscales del ente: revelar el tipo de contribuciones que esté obligado a pagar o retener.</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Estructura organizacional básica.</w:t>
      </w:r>
    </w:p>
    <w:p w:rsidR="00113C5A" w:rsidRDefault="00113C5A" w:rsidP="00113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1134"/>
        <w:jc w:val="both"/>
        <w:rPr>
          <w:rFonts w:ascii="Tahoma" w:eastAsia="Times New Roman" w:hAnsi="Tahoma" w:cs="Tahoma"/>
          <w:bCs/>
          <w:sz w:val="18"/>
          <w:szCs w:val="18"/>
          <w:lang w:val="es-ES" w:eastAsia="es-ES"/>
        </w:rPr>
      </w:pPr>
      <w:r>
        <w:rPr>
          <w:rFonts w:ascii="Tahoma" w:hAnsi="Tahoma" w:cs="Tahoma"/>
          <w:spacing w:val="-1"/>
          <w:sz w:val="18"/>
          <w:szCs w:val="18"/>
          <w:lang w:val="es-ES" w:eastAsia="es-ES"/>
        </w:rPr>
        <w:t xml:space="preserve">La estructura organizacional se basa en lo dispuesto por </w:t>
      </w:r>
      <w:r>
        <w:rPr>
          <w:rFonts w:ascii="Tahoma" w:eastAsia="Times New Roman" w:hAnsi="Tahoma" w:cs="Tahoma"/>
          <w:bCs/>
          <w:sz w:val="18"/>
          <w:szCs w:val="18"/>
          <w:lang w:val="es-ES" w:eastAsia="es-ES"/>
        </w:rPr>
        <w:t xml:space="preserve">Ley del Municipio Libre del Estado de Colima y </w:t>
      </w:r>
      <w:r>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Fideicomisos, mandatos y análogos de los cuales es fideicomitente o fideicomisario.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Bases de Preparación de los Estados Financieros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Para el caso de la presente Cuenta Pública del Municipio de Tecomán, no se ha aplicado alguna Normatividad Supletoria.</w:t>
      </w:r>
    </w:p>
    <w:p w:rsidR="00113C5A" w:rsidRDefault="00113C5A" w:rsidP="00113C5A">
      <w:pPr>
        <w:pStyle w:val="Prrafodelista"/>
        <w:rPr>
          <w:rFonts w:ascii="Tahoma" w:hAnsi="Tahoma" w:cs="Tahoma"/>
          <w:spacing w:val="-1"/>
          <w:sz w:val="18"/>
          <w:szCs w:val="18"/>
          <w:lang w:val="es-ES" w:eastAsia="es-ES"/>
        </w:rPr>
      </w:pPr>
    </w:p>
    <w:p w:rsidR="00113C5A" w:rsidRDefault="00113C5A" w:rsidP="00113C5A">
      <w:pPr>
        <w:spacing w:before="120" w:after="120" w:line="240" w:lineRule="exact"/>
        <w:contextualSpacing/>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Políticas de Contabilidad Significativas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contables, se comenta lo siguiente:</w:t>
      </w:r>
    </w:p>
    <w:p w:rsidR="00113C5A"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para el cálculo de la reserva actuarial, se tiene el elaborado Gobierno del Estado.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 la fecha del presente documento, no se han generado nuevas provisiones ni reservas.</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bookmarkStart w:id="0" w:name="_GoBack"/>
      <w:bookmarkEnd w:id="0"/>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Posición en Moneda Extranjera y Protección por Riesgo Cambiario</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600" w:lineRule="auto"/>
        <w:ind w:left="720"/>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Se informa lo siguiente:</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activos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pasivos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posición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opera con tipo de cambio</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consecuencia, no existe equivalente en moneda nacional</w:t>
      </w:r>
    </w:p>
    <w:p w:rsidR="00113C5A" w:rsidRDefault="00113C5A"/>
    <w:p w:rsidR="00113C5A" w:rsidRDefault="00113C5A"/>
    <w:sectPr w:rsidR="00113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8DB"/>
    <w:multiLevelType w:val="hybridMultilevel"/>
    <w:tmpl w:val="75801844"/>
    <w:lvl w:ilvl="0" w:tplc="1136B66E">
      <w:start w:val="1"/>
      <w:numFmt w:val="decimal"/>
      <w:lvlText w:val="%1."/>
      <w:lvlJc w:val="left"/>
      <w:pPr>
        <w:ind w:left="720" w:hanging="360"/>
      </w:pPr>
    </w:lvl>
    <w:lvl w:ilvl="1" w:tplc="3296F400">
      <w:start w:val="1"/>
      <w:numFmt w:val="lowerLetter"/>
      <w:lvlText w:val="%2)"/>
      <w:lvlJc w:val="left"/>
      <w:pPr>
        <w:ind w:left="1080" w:firstLine="0"/>
      </w:p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D597E3D"/>
    <w:multiLevelType w:val="hybridMultilevel"/>
    <w:tmpl w:val="E7BA5D84"/>
    <w:lvl w:ilvl="0" w:tplc="182A8A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15:restartNumberingAfterBreak="0">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8" w15:restartNumberingAfterBreak="0">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A"/>
    <w:rsid w:val="000E2138"/>
    <w:rsid w:val="00113C5A"/>
    <w:rsid w:val="003E1840"/>
    <w:rsid w:val="00DB6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AE06"/>
  <w15:chartTrackingRefBased/>
  <w15:docId w15:val="{B5397630-075D-4936-9EEF-3FA37ABD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4340</Words>
  <Characters>23871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Moreno</dc:creator>
  <cp:keywords/>
  <dc:description/>
  <cp:lastModifiedBy>Cesar Moreno</cp:lastModifiedBy>
  <cp:revision>2</cp:revision>
  <dcterms:created xsi:type="dcterms:W3CDTF">2022-04-26T17:28:00Z</dcterms:created>
  <dcterms:modified xsi:type="dcterms:W3CDTF">2022-04-26T17:28:00Z</dcterms:modified>
</cp:coreProperties>
</file>